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59544" w14:textId="77777777" w:rsidR="000B473B" w:rsidRDefault="000B473B">
      <w:pPr>
        <w:spacing w:line="240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760C0FD1" w14:textId="77777777" w:rsidR="000B473B" w:rsidRDefault="000B473B">
      <w:pPr>
        <w:spacing w:line="240" w:lineRule="auto"/>
        <w:rPr>
          <w:rFonts w:ascii="Times New Roman" w:hAnsi="Times New Roman"/>
          <w:b/>
          <w:sz w:val="24"/>
        </w:rPr>
      </w:pPr>
    </w:p>
    <w:p w14:paraId="47C7B505" w14:textId="0031A7D2" w:rsidR="000B473B" w:rsidRDefault="000F3DF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  <w:r w:rsidR="00396577">
        <w:rPr>
          <w:rFonts w:ascii="Times New Roman" w:hAnsi="Times New Roman"/>
          <w:b/>
          <w:sz w:val="28"/>
        </w:rPr>
        <w:t xml:space="preserve"> реализации </w:t>
      </w:r>
      <w:bookmarkStart w:id="0" w:name="_GoBack"/>
      <w:bookmarkEnd w:id="0"/>
      <w:r w:rsidR="00396577">
        <w:rPr>
          <w:rFonts w:ascii="Times New Roman" w:hAnsi="Times New Roman"/>
          <w:b/>
          <w:sz w:val="28"/>
        </w:rPr>
        <w:t xml:space="preserve">информационно-просветительского контента в Вологодской области </w:t>
      </w:r>
      <w:r w:rsidR="00396577">
        <w:rPr>
          <w:rFonts w:ascii="Times New Roman" w:hAnsi="Times New Roman"/>
          <w:b/>
          <w:sz w:val="28"/>
        </w:rPr>
        <w:br/>
        <w:t>по Программе долгосрочных сбережений на 2024 год</w:t>
      </w:r>
    </w:p>
    <w:p w14:paraId="53785077" w14:textId="77777777" w:rsidR="000B473B" w:rsidRDefault="000B473B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1503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827"/>
        <w:gridCol w:w="2127"/>
        <w:gridCol w:w="1842"/>
        <w:gridCol w:w="3261"/>
        <w:gridCol w:w="879"/>
        <w:gridCol w:w="1276"/>
        <w:gridCol w:w="1283"/>
      </w:tblGrid>
      <w:tr w:rsidR="000B473B" w14:paraId="327597A5" w14:textId="77777777" w:rsidTr="006D3DA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C24B" w14:textId="77777777" w:rsidR="000B473B" w:rsidRDefault="000B473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81A7" w14:textId="77777777" w:rsidR="000B473B" w:rsidRDefault="000B473B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A54E" w14:textId="77777777" w:rsidR="000B473B" w:rsidRDefault="000B473B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</w:rPr>
            </w:pPr>
          </w:p>
          <w:p w14:paraId="159D7FAC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</w:rPr>
            </w:pPr>
            <w:r>
              <w:rPr>
                <w:rFonts w:ascii="Times New Roman" w:hAnsi="Times New Roman"/>
                <w:b/>
                <w:color w:val="984806" w:themeColor="accent6" w:themeShade="80"/>
                <w:sz w:val="24"/>
              </w:rPr>
              <w:t>ПЛАНИРОВАНИЕ</w:t>
            </w:r>
          </w:p>
          <w:p w14:paraId="5637B742" w14:textId="77777777" w:rsidR="000B473B" w:rsidRDefault="000B473B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4DA6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  <w:r>
              <w:rPr>
                <w:rFonts w:ascii="Times New Roman" w:hAnsi="Times New Roman"/>
                <w:b/>
                <w:color w:val="984806" w:themeColor="accent6" w:themeShade="80"/>
                <w:sz w:val="24"/>
              </w:rPr>
              <w:t>ОТЧЕТНОСТЬ</w:t>
            </w:r>
          </w:p>
        </w:tc>
      </w:tr>
      <w:tr w:rsidR="000B473B" w14:paraId="1731A345" w14:textId="77777777" w:rsidTr="006D3DAC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77393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B80E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  <w:r>
              <w:rPr>
                <w:rFonts w:ascii="Times New Roman" w:hAnsi="Times New Roman"/>
                <w:b/>
                <w:color w:val="366091"/>
                <w:sz w:val="24"/>
              </w:rPr>
              <w:t xml:space="preserve">Вид мероприятия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A8E8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  <w:r>
              <w:rPr>
                <w:rFonts w:ascii="Times New Roman" w:hAnsi="Times New Roman"/>
                <w:b/>
                <w:color w:val="366091"/>
                <w:sz w:val="24"/>
              </w:rPr>
              <w:t xml:space="preserve">Каналы распространения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B27C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  <w:r>
              <w:rPr>
                <w:rFonts w:ascii="Times New Roman" w:hAnsi="Times New Roman"/>
                <w:b/>
                <w:color w:val="366091"/>
                <w:sz w:val="24"/>
              </w:rPr>
              <w:t>Формат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0F98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  <w:r>
              <w:rPr>
                <w:rFonts w:ascii="Times New Roman" w:hAnsi="Times New Roman"/>
                <w:b/>
                <w:color w:val="366091"/>
                <w:sz w:val="24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1E2C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  <w:r>
              <w:rPr>
                <w:rFonts w:ascii="Times New Roman" w:hAnsi="Times New Roman"/>
                <w:b/>
                <w:color w:val="366091"/>
                <w:sz w:val="24"/>
              </w:rPr>
              <w:t xml:space="preserve">Дата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63AA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  <w:r>
              <w:rPr>
                <w:rFonts w:ascii="Times New Roman" w:hAnsi="Times New Roman"/>
                <w:b/>
                <w:color w:val="366091"/>
                <w:sz w:val="24"/>
              </w:rPr>
              <w:t>Кол-во</w:t>
            </w:r>
            <w:r>
              <w:rPr>
                <w:rFonts w:ascii="Times New Roman" w:hAnsi="Times New Roman"/>
                <w:b/>
                <w:color w:val="366091"/>
                <w:sz w:val="24"/>
              </w:rPr>
              <w:br/>
              <w:t>выходов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36E4" w14:textId="77777777" w:rsidR="000B473B" w:rsidRDefault="00396577">
            <w:pPr>
              <w:jc w:val="center"/>
              <w:rPr>
                <w:rFonts w:ascii="Times New Roman" w:hAnsi="Times New Roman"/>
                <w:b/>
                <w:color w:val="366091"/>
                <w:sz w:val="24"/>
              </w:rPr>
            </w:pPr>
            <w:r>
              <w:rPr>
                <w:rFonts w:ascii="Times New Roman" w:hAnsi="Times New Roman"/>
                <w:b/>
                <w:color w:val="366091"/>
                <w:sz w:val="24"/>
              </w:rPr>
              <w:t xml:space="preserve">Ссылка / </w:t>
            </w:r>
            <w:r>
              <w:rPr>
                <w:rFonts w:ascii="Times New Roman" w:hAnsi="Times New Roman"/>
                <w:b/>
                <w:color w:val="366091"/>
                <w:sz w:val="24"/>
              </w:rPr>
              <w:br/>
              <w:t>Статус</w:t>
            </w:r>
          </w:p>
        </w:tc>
      </w:tr>
      <w:tr w:rsidR="000B473B" w14:paraId="30004E62" w14:textId="77777777" w:rsidTr="006D3DAC">
        <w:trPr>
          <w:trHeight w:val="16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4AC2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DD342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Инициирование серии разъясняющих </w:t>
            </w:r>
            <w:r>
              <w:rPr>
                <w:rFonts w:ascii="Times New Roman" w:hAnsi="Times New Roman"/>
                <w:b/>
                <w:sz w:val="24"/>
              </w:rPr>
              <w:t>публикаций</w:t>
            </w:r>
            <w:r>
              <w:rPr>
                <w:rFonts w:ascii="Times New Roman" w:hAnsi="Times New Roman"/>
                <w:sz w:val="24"/>
              </w:rPr>
              <w:t xml:space="preserve"> по условиям Программы долгосрочных сбережений </w:t>
            </w:r>
            <w:r>
              <w:rPr>
                <w:rFonts w:ascii="Times New Roman" w:hAnsi="Times New Roman"/>
                <w:b/>
                <w:sz w:val="24"/>
              </w:rPr>
              <w:t xml:space="preserve">в топ-3 региональных и муниципальных печатных СМИ </w:t>
            </w:r>
            <w:r>
              <w:rPr>
                <w:rFonts w:ascii="Times New Roman" w:hAnsi="Times New Roman"/>
                <w:sz w:val="24"/>
              </w:rPr>
              <w:t>в течение года.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8290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Наиболее авторитетные региональные печатные издания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A441" w14:textId="083A2822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Интервью / статья / комментарий эксперта (</w:t>
            </w:r>
            <w:r w:rsidR="00170F68">
              <w:rPr>
                <w:rFonts w:ascii="Times New Roman" w:hAnsi="Times New Roman"/>
                <w:sz w:val="24"/>
              </w:rPr>
              <w:t>по согласованию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3892" w14:textId="77777777" w:rsidR="000B473B" w:rsidRDefault="00396577" w:rsidP="00170F6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Областная газета «Красный Север», областная газета «Местная газета», газета «Речь»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3DC54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7190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5C22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119BCAF5" w14:textId="77777777" w:rsidTr="006D3DAC">
        <w:trPr>
          <w:trHeight w:val="197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CAC3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676B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Инициирование серии разъясняющих </w:t>
            </w:r>
            <w:r>
              <w:rPr>
                <w:rFonts w:ascii="Times New Roman" w:hAnsi="Times New Roman"/>
                <w:b/>
                <w:sz w:val="24"/>
              </w:rPr>
              <w:t>репортажей, сюжетов</w:t>
            </w:r>
            <w:r>
              <w:rPr>
                <w:rFonts w:ascii="Times New Roman" w:hAnsi="Times New Roman"/>
                <w:sz w:val="24"/>
              </w:rPr>
              <w:t xml:space="preserve"> по условиям Программы долгосрочных сбережений </w:t>
            </w:r>
            <w:r>
              <w:rPr>
                <w:rFonts w:ascii="Times New Roman" w:hAnsi="Times New Roman"/>
                <w:b/>
                <w:sz w:val="24"/>
              </w:rPr>
              <w:t xml:space="preserve">в топ-3 региональных и муниципальных теле- и радиоканалов </w:t>
            </w:r>
            <w:r>
              <w:rPr>
                <w:rFonts w:ascii="Times New Roman" w:hAnsi="Times New Roman"/>
                <w:sz w:val="24"/>
              </w:rPr>
              <w:t>в течение года.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3FC6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Наиболее авторитетные региональные ТВ-каналы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радиостанции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568D7" w14:textId="5E496386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Репортаж / сюжет / комментарий (</w:t>
            </w:r>
            <w:r w:rsidR="00170F68">
              <w:rPr>
                <w:rFonts w:ascii="Times New Roman" w:hAnsi="Times New Roman"/>
                <w:sz w:val="24"/>
              </w:rPr>
              <w:t>по согласованию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FF1C" w14:textId="77777777" w:rsidR="000B473B" w:rsidRDefault="00396577" w:rsidP="00170F6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ГТРК «Вологда» (Россия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</w:rPr>
              <w:t>, Россия24, Областное радио),</w:t>
            </w:r>
          </w:p>
          <w:p w14:paraId="31BEAA84" w14:textId="720F8164" w:rsidR="000B473B" w:rsidRDefault="00396577" w:rsidP="00170F6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 «Русский Север»,</w:t>
            </w:r>
            <w:r w:rsidR="00170F6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Канал 12, 35ТВ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5F85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5BC9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3291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65C1BC16" w14:textId="77777777" w:rsidTr="006D3DAC">
        <w:trPr>
          <w:trHeight w:val="210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5CA29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405D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Инициирование серии разъясняющих </w:t>
            </w:r>
            <w:r>
              <w:rPr>
                <w:rFonts w:ascii="Times New Roman" w:hAnsi="Times New Roman"/>
                <w:b/>
                <w:sz w:val="24"/>
              </w:rPr>
              <w:t xml:space="preserve">постов и карточек </w:t>
            </w:r>
            <w:r>
              <w:rPr>
                <w:rFonts w:ascii="Times New Roman" w:hAnsi="Times New Roman"/>
                <w:sz w:val="24"/>
              </w:rPr>
              <w:t xml:space="preserve">по условиям Программы долгосрочных сбережений </w:t>
            </w:r>
            <w:r>
              <w:rPr>
                <w:rFonts w:ascii="Times New Roman" w:hAnsi="Times New Roman"/>
                <w:b/>
                <w:sz w:val="24"/>
              </w:rPr>
              <w:t xml:space="preserve">в региональных и муниципальных Телеграм-каналах,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пабликах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соцсетях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течение года.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15D7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Наиболее </w:t>
            </w:r>
            <w:proofErr w:type="gramStart"/>
            <w:r>
              <w:rPr>
                <w:rFonts w:ascii="Times New Roman" w:hAnsi="Times New Roman"/>
                <w:sz w:val="24"/>
              </w:rPr>
              <w:t>авторитетные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региональные Телеграм-каналы, </w:t>
            </w:r>
            <w:proofErr w:type="spellStart"/>
            <w:r>
              <w:rPr>
                <w:rFonts w:ascii="Times New Roman" w:hAnsi="Times New Roman"/>
                <w:sz w:val="24"/>
              </w:rPr>
              <w:t>паблики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социальных сетях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D9BB7" w14:textId="6D20C57A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Посты / карточки / видео-комментарии / ролики (</w:t>
            </w:r>
            <w:r w:rsidR="00170F68">
              <w:rPr>
                <w:rFonts w:ascii="Times New Roman" w:hAnsi="Times New Roman"/>
                <w:sz w:val="24"/>
              </w:rPr>
              <w:t>по согласованию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A7AC" w14:textId="1E1D2792" w:rsidR="000B473B" w:rsidRDefault="00396577" w:rsidP="001C0B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«Вологодская область»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186700</w:t>
            </w:r>
            <w:r w:rsidR="00A96801">
              <w:rPr>
                <w:rFonts w:ascii="Times New Roman" w:hAnsi="Times New Roman"/>
                <w:sz w:val="24"/>
              </w:rPr>
              <w:t xml:space="preserve"> подписчиков)</w:t>
            </w:r>
            <w:r>
              <w:rPr>
                <w:rFonts w:ascii="Times New Roman" w:hAnsi="Times New Roman"/>
                <w:sz w:val="24"/>
              </w:rPr>
              <w:t>, «ИА Вологда Регион»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66300</w:t>
            </w:r>
            <w:r w:rsidR="00A96801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 «Правительство Вологодской области»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2100</w:t>
            </w:r>
            <w:r w:rsidR="00A96801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  <w:r w:rsidR="00A9292C">
              <w:rPr>
                <w:rFonts w:ascii="Times New Roman" w:hAnsi="Times New Roman"/>
                <w:sz w:val="24"/>
              </w:rPr>
              <w:t xml:space="preserve"> «Департамент финансов Вологодской области»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5700</w:t>
            </w:r>
            <w:r w:rsidR="00A96801">
              <w:rPr>
                <w:rFonts w:ascii="Times New Roman" w:hAnsi="Times New Roman"/>
                <w:sz w:val="24"/>
              </w:rPr>
              <w:t>)</w:t>
            </w:r>
            <w:r w:rsidR="00A9292C">
              <w:rPr>
                <w:rFonts w:ascii="Times New Roman" w:hAnsi="Times New Roman"/>
                <w:sz w:val="24"/>
              </w:rPr>
              <w:t>, «Департамент социальной защиты населения»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18100</w:t>
            </w:r>
            <w:r w:rsidR="00A96801">
              <w:rPr>
                <w:rFonts w:ascii="Times New Roman" w:hAnsi="Times New Roman"/>
                <w:sz w:val="24"/>
              </w:rPr>
              <w:t>)</w:t>
            </w:r>
            <w:r w:rsidR="00A9292C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«Палисад </w:t>
            </w:r>
            <w:proofErr w:type="spellStart"/>
            <w:r>
              <w:rPr>
                <w:rFonts w:ascii="Times New Roman" w:hAnsi="Times New Roman"/>
                <w:sz w:val="24"/>
              </w:rPr>
              <w:t>media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1200</w:t>
            </w:r>
            <w:r w:rsidR="00A96801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 «ЦУР Вологодской области»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10800</w:t>
            </w:r>
            <w:r w:rsidR="00A96801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,</w:t>
            </w:r>
            <w:r w:rsidR="00A9292C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="00A9292C">
              <w:rPr>
                <w:rFonts w:ascii="Times New Roman" w:hAnsi="Times New Roman"/>
                <w:sz w:val="24"/>
              </w:rPr>
              <w:t>Объясняем</w:t>
            </w:r>
            <w:proofErr w:type="gramStart"/>
            <w:r w:rsidR="00A9292C">
              <w:rPr>
                <w:rFonts w:ascii="Times New Roman" w:hAnsi="Times New Roman"/>
                <w:sz w:val="24"/>
              </w:rPr>
              <w:t>.В</w:t>
            </w:r>
            <w:proofErr w:type="gramEnd"/>
            <w:r w:rsidR="00A9292C">
              <w:rPr>
                <w:rFonts w:ascii="Times New Roman" w:hAnsi="Times New Roman"/>
                <w:sz w:val="24"/>
              </w:rPr>
              <w:t>ологодская</w:t>
            </w:r>
            <w:proofErr w:type="spellEnd"/>
            <w:r w:rsidR="00A9292C">
              <w:rPr>
                <w:rFonts w:ascii="Times New Roman" w:hAnsi="Times New Roman"/>
                <w:sz w:val="24"/>
              </w:rPr>
              <w:t xml:space="preserve"> область»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14200</w:t>
            </w:r>
            <w:r w:rsidR="00A96801">
              <w:rPr>
                <w:rFonts w:ascii="Times New Roman" w:hAnsi="Times New Roman"/>
                <w:sz w:val="24"/>
              </w:rPr>
              <w:t>)</w:t>
            </w:r>
            <w:r w:rsidR="00A9292C">
              <w:rPr>
                <w:rFonts w:ascii="Times New Roman" w:hAnsi="Times New Roman"/>
                <w:sz w:val="24"/>
              </w:rPr>
              <w:t>,</w:t>
            </w:r>
            <w:r w:rsidR="00840860">
              <w:rPr>
                <w:rFonts w:ascii="Times New Roman" w:hAnsi="Times New Roman"/>
                <w:sz w:val="24"/>
              </w:rPr>
              <w:t xml:space="preserve"> «Региональный портал финансовой грамотности»</w:t>
            </w:r>
            <w:r w:rsidR="00A96801">
              <w:rPr>
                <w:rFonts w:ascii="Times New Roman" w:hAnsi="Times New Roman"/>
                <w:sz w:val="24"/>
              </w:rPr>
              <w:t xml:space="preserve"> (</w:t>
            </w:r>
            <w:r w:rsidR="001C0B9F">
              <w:rPr>
                <w:rFonts w:ascii="Times New Roman" w:hAnsi="Times New Roman"/>
                <w:sz w:val="24"/>
              </w:rPr>
              <w:t>3100</w:t>
            </w:r>
            <w:r w:rsidR="00A96801">
              <w:rPr>
                <w:rFonts w:ascii="Times New Roman" w:hAnsi="Times New Roman"/>
                <w:sz w:val="24"/>
              </w:rPr>
              <w:t>)</w:t>
            </w:r>
            <w:r w:rsidR="00840860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C67D8">
              <w:rPr>
                <w:rFonts w:ascii="Times New Roman" w:hAnsi="Times New Roman"/>
                <w:sz w:val="24"/>
              </w:rPr>
              <w:t>соцсети</w:t>
            </w:r>
            <w:proofErr w:type="spellEnd"/>
            <w:r w:rsidR="00AC67D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районных газет</w:t>
            </w:r>
            <w:r w:rsidR="001C0B9F">
              <w:rPr>
                <w:rFonts w:ascii="Times New Roman" w:hAnsi="Times New Roman"/>
                <w:sz w:val="24"/>
              </w:rPr>
              <w:t xml:space="preserve">: </w:t>
            </w:r>
            <w:r w:rsidR="008B1C21">
              <w:rPr>
                <w:rFonts w:ascii="Times New Roman" w:hAnsi="Times New Roman"/>
                <w:sz w:val="24"/>
              </w:rPr>
              <w:t>«Маяк»</w:t>
            </w:r>
            <w:r w:rsidR="001C0B9F">
              <w:rPr>
                <w:rFonts w:ascii="Times New Roman" w:hAnsi="Times New Roman"/>
                <w:sz w:val="24"/>
              </w:rPr>
              <w:t xml:space="preserve"> (9300)</w:t>
            </w:r>
            <w:r w:rsidR="008B1C21">
              <w:rPr>
                <w:rFonts w:ascii="Times New Roman" w:hAnsi="Times New Roman"/>
                <w:sz w:val="24"/>
              </w:rPr>
              <w:t>, «Звезда»</w:t>
            </w:r>
            <w:r w:rsidR="001C0B9F">
              <w:rPr>
                <w:rFonts w:ascii="Times New Roman" w:hAnsi="Times New Roman"/>
                <w:sz w:val="24"/>
              </w:rPr>
              <w:t xml:space="preserve"> (22700)</w:t>
            </w:r>
            <w:r w:rsidR="008B1C21">
              <w:rPr>
                <w:rFonts w:ascii="Times New Roman" w:hAnsi="Times New Roman"/>
                <w:sz w:val="24"/>
              </w:rPr>
              <w:t>, «Сельская новь»</w:t>
            </w:r>
            <w:r w:rsidR="001C0B9F">
              <w:rPr>
                <w:rFonts w:ascii="Times New Roman" w:hAnsi="Times New Roman"/>
                <w:sz w:val="24"/>
              </w:rPr>
              <w:t xml:space="preserve"> (12000)</w:t>
            </w:r>
            <w:r w:rsidR="008B1C21">
              <w:rPr>
                <w:rFonts w:ascii="Times New Roman" w:hAnsi="Times New Roman"/>
                <w:sz w:val="24"/>
              </w:rPr>
              <w:t>, «Восход»</w:t>
            </w:r>
            <w:r w:rsidR="001C0B9F">
              <w:rPr>
                <w:rFonts w:ascii="Times New Roman" w:hAnsi="Times New Roman"/>
                <w:sz w:val="24"/>
              </w:rPr>
              <w:t xml:space="preserve"> (6000)</w:t>
            </w:r>
            <w:r w:rsidR="00A9292C">
              <w:rPr>
                <w:rFonts w:ascii="Times New Roman" w:hAnsi="Times New Roman"/>
                <w:sz w:val="24"/>
              </w:rPr>
              <w:t>, «Новая жизнь»</w:t>
            </w:r>
            <w:r w:rsidR="001C0B9F">
              <w:rPr>
                <w:rFonts w:ascii="Times New Roman" w:hAnsi="Times New Roman"/>
                <w:sz w:val="24"/>
              </w:rPr>
              <w:t xml:space="preserve"> (6700)</w:t>
            </w:r>
            <w:r w:rsidR="00A9292C">
              <w:rPr>
                <w:rFonts w:ascii="Times New Roman" w:hAnsi="Times New Roman"/>
                <w:sz w:val="24"/>
              </w:rPr>
              <w:t>, «</w:t>
            </w:r>
            <w:proofErr w:type="gramStart"/>
            <w:r w:rsidR="00A9292C">
              <w:rPr>
                <w:rFonts w:ascii="Times New Roman" w:hAnsi="Times New Roman"/>
                <w:sz w:val="24"/>
              </w:rPr>
              <w:t>Сельская</w:t>
            </w:r>
            <w:proofErr w:type="gramEnd"/>
            <w:r w:rsidR="00A9292C">
              <w:rPr>
                <w:rFonts w:ascii="Times New Roman" w:hAnsi="Times New Roman"/>
                <w:sz w:val="24"/>
              </w:rPr>
              <w:t xml:space="preserve"> правда»</w:t>
            </w:r>
            <w:r w:rsidR="001C0B9F">
              <w:rPr>
                <w:rFonts w:ascii="Times New Roman" w:hAnsi="Times New Roman"/>
                <w:sz w:val="24"/>
              </w:rPr>
              <w:t xml:space="preserve"> (15200)</w:t>
            </w:r>
            <w:r w:rsidR="00A9292C">
              <w:rPr>
                <w:rFonts w:ascii="Times New Roman" w:hAnsi="Times New Roman"/>
                <w:sz w:val="24"/>
              </w:rPr>
              <w:t>, «Тотемские вести»</w:t>
            </w:r>
            <w:r w:rsidR="001C0B9F">
              <w:rPr>
                <w:rFonts w:ascii="Times New Roman" w:hAnsi="Times New Roman"/>
                <w:sz w:val="24"/>
              </w:rPr>
              <w:t xml:space="preserve"> (15100)</w:t>
            </w:r>
            <w:r w:rsidR="00A9292C">
              <w:rPr>
                <w:rFonts w:ascii="Times New Roman" w:hAnsi="Times New Roman"/>
                <w:sz w:val="24"/>
              </w:rPr>
              <w:t>, «Призыв»</w:t>
            </w:r>
            <w:r w:rsidR="001C0B9F">
              <w:rPr>
                <w:rFonts w:ascii="Times New Roman" w:hAnsi="Times New Roman"/>
                <w:sz w:val="24"/>
              </w:rPr>
              <w:t xml:space="preserve"> (7300), «Н</w:t>
            </w:r>
            <w:r w:rsidR="00A9292C">
              <w:rPr>
                <w:rFonts w:ascii="Times New Roman" w:hAnsi="Times New Roman"/>
                <w:sz w:val="24"/>
              </w:rPr>
              <w:t>аша жизнь»</w:t>
            </w:r>
            <w:r w:rsidR="008B1C21">
              <w:rPr>
                <w:rFonts w:ascii="Times New Roman" w:hAnsi="Times New Roman"/>
                <w:sz w:val="24"/>
              </w:rPr>
              <w:t xml:space="preserve"> </w:t>
            </w:r>
            <w:r w:rsidR="001C0B9F">
              <w:rPr>
                <w:rFonts w:ascii="Times New Roman" w:hAnsi="Times New Roman"/>
                <w:sz w:val="24"/>
              </w:rPr>
              <w:t>(10900</w:t>
            </w:r>
            <w:r w:rsidR="008B1C21">
              <w:rPr>
                <w:rFonts w:ascii="Times New Roman" w:hAnsi="Times New Roman"/>
                <w:sz w:val="24"/>
              </w:rPr>
              <w:t>)</w:t>
            </w:r>
            <w:r w:rsidR="001C0B9F">
              <w:rPr>
                <w:rFonts w:ascii="Times New Roman" w:hAnsi="Times New Roman"/>
                <w:sz w:val="24"/>
              </w:rPr>
              <w:t>, «Наше время» (9400), «Знамя» (8700), «Авангард» (11900), «Новый день» (6800), «</w:t>
            </w:r>
            <w:proofErr w:type="spellStart"/>
            <w:r w:rsidR="001C0B9F">
              <w:rPr>
                <w:rFonts w:ascii="Times New Roman" w:hAnsi="Times New Roman"/>
                <w:sz w:val="24"/>
              </w:rPr>
              <w:t>Устюжаночка</w:t>
            </w:r>
            <w:proofErr w:type="spellEnd"/>
            <w:r w:rsidR="001C0B9F">
              <w:rPr>
                <w:rFonts w:ascii="Times New Roman" w:hAnsi="Times New Roman"/>
                <w:sz w:val="24"/>
              </w:rPr>
              <w:t>» (30300), «Волна» (4800), «Вперед» (9700), «Белогорье» (9200), «</w:t>
            </w:r>
            <w:proofErr w:type="spellStart"/>
            <w:r w:rsidR="001C0B9F">
              <w:rPr>
                <w:rFonts w:ascii="Times New Roman" w:hAnsi="Times New Roman"/>
                <w:sz w:val="24"/>
              </w:rPr>
              <w:t>Кокшеньга</w:t>
            </w:r>
            <w:proofErr w:type="spellEnd"/>
            <w:r w:rsidR="001C0B9F">
              <w:rPr>
                <w:rFonts w:ascii="Times New Roman" w:hAnsi="Times New Roman"/>
                <w:sz w:val="24"/>
              </w:rPr>
              <w:t>» (14000)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7CC6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AB8B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D7BF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725DBFBC" w14:textId="77777777" w:rsidTr="006D3DAC">
        <w:trPr>
          <w:trHeight w:val="30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8204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AE1F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Обеспечить публикацию постов </w:t>
            </w:r>
            <w:r>
              <w:rPr>
                <w:rFonts w:ascii="Times New Roman" w:hAnsi="Times New Roman"/>
                <w:b/>
                <w:sz w:val="24"/>
              </w:rPr>
              <w:t>в социальных сетях и телеграм-каналах руководителей субъектов РФ</w:t>
            </w:r>
            <w:r>
              <w:rPr>
                <w:rFonts w:ascii="Times New Roman" w:hAnsi="Times New Roman"/>
                <w:sz w:val="24"/>
              </w:rPr>
              <w:t xml:space="preserve">, руководителей </w:t>
            </w:r>
            <w:proofErr w:type="gramStart"/>
            <w:r>
              <w:rPr>
                <w:rFonts w:ascii="Times New Roman" w:hAnsi="Times New Roman"/>
                <w:sz w:val="24"/>
              </w:rPr>
              <w:t>РОИВ</w:t>
            </w:r>
            <w:proofErr w:type="gramEnd"/>
            <w:r>
              <w:rPr>
                <w:rFonts w:ascii="Times New Roman" w:hAnsi="Times New Roman"/>
                <w:sz w:val="24"/>
              </w:rPr>
              <w:t>, депутатов ЗАКС и других представителей власти субъектов РФ, а также лидеров общественного мнения с упоминанием программы долгосрочных сбережений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867F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сети, Телеграм-каналы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888E" w14:textId="22CC48A4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Посты / карточки / видео-комментарии / ролики (</w:t>
            </w:r>
            <w:r w:rsidR="00A9292C">
              <w:rPr>
                <w:rFonts w:ascii="Times New Roman" w:hAnsi="Times New Roman"/>
                <w:sz w:val="24"/>
              </w:rPr>
              <w:t>по согласованию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3710" w14:textId="33329356" w:rsidR="000B473B" w:rsidRPr="008260DF" w:rsidRDefault="00A9292C" w:rsidP="00A968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«Георгий Филимонов» (45500 подписчиков), «Филимонов </w:t>
            </w:r>
            <w:r>
              <w:rPr>
                <w:rFonts w:ascii="Times New Roman" w:hAnsi="Times New Roman"/>
                <w:sz w:val="24"/>
                <w:lang w:val="en-US"/>
              </w:rPr>
              <w:t>LIVE</w:t>
            </w:r>
            <w:r>
              <w:rPr>
                <w:rFonts w:ascii="Times New Roman" w:hAnsi="Times New Roman"/>
                <w:sz w:val="24"/>
              </w:rPr>
              <w:t>» (54000), «Татьяна Голыгина»</w:t>
            </w:r>
            <w:r w:rsidR="008260DF">
              <w:rPr>
                <w:rFonts w:ascii="Times New Roman" w:hAnsi="Times New Roman"/>
                <w:sz w:val="24"/>
              </w:rPr>
              <w:t xml:space="preserve"> (10000)</w:t>
            </w:r>
            <w:r>
              <w:rPr>
                <w:rFonts w:ascii="Times New Roman" w:hAnsi="Times New Roman"/>
                <w:sz w:val="24"/>
              </w:rPr>
              <w:t>, «Николай Рындин»</w:t>
            </w:r>
            <w:r w:rsidR="008260DF">
              <w:rPr>
                <w:rFonts w:ascii="Times New Roman" w:hAnsi="Times New Roman"/>
                <w:sz w:val="24"/>
              </w:rPr>
              <w:t xml:space="preserve"> (9000)</w:t>
            </w:r>
            <w:r>
              <w:rPr>
                <w:rFonts w:ascii="Times New Roman" w:hAnsi="Times New Roman"/>
                <w:sz w:val="24"/>
              </w:rPr>
              <w:t>, «Александр Ершов»</w:t>
            </w:r>
            <w:r w:rsidR="008260DF">
              <w:rPr>
                <w:rFonts w:ascii="Times New Roman" w:hAnsi="Times New Roman"/>
                <w:sz w:val="24"/>
              </w:rPr>
              <w:t xml:space="preserve"> (11000)</w:t>
            </w:r>
            <w:r>
              <w:rPr>
                <w:rFonts w:ascii="Times New Roman" w:hAnsi="Times New Roman"/>
                <w:sz w:val="24"/>
              </w:rPr>
              <w:t>, «Антонина Федорова»</w:t>
            </w:r>
            <w:r w:rsidR="008260DF">
              <w:rPr>
                <w:rFonts w:ascii="Times New Roman" w:hAnsi="Times New Roman"/>
                <w:sz w:val="24"/>
              </w:rPr>
              <w:t xml:space="preserve"> (7000)</w:t>
            </w:r>
            <w:r>
              <w:rPr>
                <w:rFonts w:ascii="Times New Roman" w:hAnsi="Times New Roman"/>
                <w:sz w:val="24"/>
              </w:rPr>
              <w:t>,</w:t>
            </w:r>
            <w:r w:rsidR="00A96801">
              <w:rPr>
                <w:rFonts w:ascii="Times New Roman" w:hAnsi="Times New Roman"/>
                <w:sz w:val="24"/>
              </w:rPr>
              <w:t xml:space="preserve"> </w:t>
            </w:r>
            <w:r w:rsidR="008260DF">
              <w:rPr>
                <w:rFonts w:ascii="Times New Roman" w:hAnsi="Times New Roman"/>
                <w:sz w:val="24"/>
              </w:rPr>
              <w:t xml:space="preserve">«Алексей </w:t>
            </w:r>
            <w:proofErr w:type="spellStart"/>
            <w:r w:rsidR="008260DF">
              <w:rPr>
                <w:rFonts w:ascii="Times New Roman" w:hAnsi="Times New Roman"/>
                <w:sz w:val="24"/>
              </w:rPr>
              <w:t>Маклахов</w:t>
            </w:r>
            <w:proofErr w:type="spellEnd"/>
            <w:r w:rsidR="008260DF">
              <w:rPr>
                <w:rFonts w:ascii="Times New Roman" w:hAnsi="Times New Roman"/>
                <w:sz w:val="24"/>
              </w:rPr>
              <w:t>» (2300), главы округов и районов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3747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79029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47EA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4160C03C" w14:textId="77777777" w:rsidTr="006D3DAC">
        <w:trPr>
          <w:trHeight w:val="366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8670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22F9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Обеспечить проведение мероприятий с </w:t>
            </w:r>
            <w:r>
              <w:rPr>
                <w:rFonts w:ascii="Times New Roman" w:hAnsi="Times New Roman"/>
                <w:b/>
                <w:sz w:val="24"/>
              </w:rPr>
              <w:t>региональными СМИ</w:t>
            </w:r>
            <w:r>
              <w:rPr>
                <w:rFonts w:ascii="Times New Roman" w:hAnsi="Times New Roman"/>
                <w:sz w:val="24"/>
              </w:rPr>
              <w:t xml:space="preserve"> с участием представителей НАПФ/Минфина/экспертов по условиям ПДС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D6B59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Региональные СМИ (печатные, ТВ, радио, Интернет)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F458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Пресс-конференция / пресс-завтрак / семинар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C0C5" w14:textId="390AB1C6" w:rsidR="006243A9" w:rsidRDefault="006243A9" w:rsidP="006243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Пресс-завтрак с участием представителей НАПФ, НПФ, ЦБ (выступление спикеров);</w:t>
            </w:r>
          </w:p>
          <w:p w14:paraId="04B4D507" w14:textId="1CF32B06" w:rsidR="006243A9" w:rsidRDefault="006243A9" w:rsidP="006243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Телепрограмма «Полчаса о </w:t>
            </w:r>
            <w:proofErr w:type="gramStart"/>
            <w:r>
              <w:rPr>
                <w:rFonts w:ascii="Times New Roman" w:hAnsi="Times New Roman"/>
                <w:sz w:val="24"/>
              </w:rPr>
              <w:t>важном</w:t>
            </w:r>
            <w:proofErr w:type="gramEnd"/>
            <w:r>
              <w:rPr>
                <w:rFonts w:ascii="Times New Roman" w:hAnsi="Times New Roman"/>
                <w:sz w:val="24"/>
              </w:rPr>
              <w:t>» с участием экспертов по условиям ПДС;</w:t>
            </w:r>
          </w:p>
          <w:p w14:paraId="4F43BF7B" w14:textId="51874A15" w:rsidR="006243A9" w:rsidRDefault="00141908" w:rsidP="006243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Прямые эфиры в соцсетях с участием экспертов по условиям ПДС;</w:t>
            </w:r>
          </w:p>
          <w:p w14:paraId="1D79CAF5" w14:textId="1C101BD8" w:rsidR="000B473B" w:rsidRPr="00141908" w:rsidRDefault="00141908" w:rsidP="006243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Вебинары с участием экспертов по условиям ПДС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DD90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BEDF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3784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407938AB" w14:textId="77777777" w:rsidTr="006D3DAC">
        <w:trPr>
          <w:trHeight w:val="238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8C3F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02D8C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Обеспечить внедрение темы долгосрочных сбережений в повестку проведения </w:t>
            </w:r>
            <w:r>
              <w:rPr>
                <w:rFonts w:ascii="Times New Roman" w:hAnsi="Times New Roman"/>
                <w:b/>
                <w:sz w:val="24"/>
              </w:rPr>
              <w:t>2-3 региональных форумов в течение года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(желательно, чтобы мероприятия проходили до сентября-ноября текущего года включительно)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01379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Региональные СМИ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EAF7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Публикации в СМИ по итогам мероприятия / выступлений спикеров / пресс-подходов участников мероприятий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CFAF" w14:textId="622E8E72" w:rsidR="000B473B" w:rsidRDefault="005A29D9" w:rsidP="006243A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фестивали финансовой грамотности и культуры в округах и районах (ежемесячно)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5121" w14:textId="77777777" w:rsidR="000B473B" w:rsidRDefault="003965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2FB0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3E78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77EFFC99" w14:textId="77777777" w:rsidTr="006D3DAC">
        <w:trPr>
          <w:trHeight w:val="1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BF02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5CC3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Обеспечить содействие в организации интервью в </w:t>
            </w:r>
            <w:r>
              <w:rPr>
                <w:rFonts w:ascii="Times New Roman" w:hAnsi="Times New Roman"/>
                <w:b/>
                <w:sz w:val="24"/>
              </w:rPr>
              <w:t>региональных СМИ</w:t>
            </w:r>
            <w:r>
              <w:rPr>
                <w:rFonts w:ascii="Times New Roman" w:hAnsi="Times New Roman"/>
                <w:sz w:val="24"/>
              </w:rPr>
              <w:t xml:space="preserve"> с представителем </w:t>
            </w:r>
            <w:r>
              <w:rPr>
                <w:rFonts w:ascii="Times New Roman" w:hAnsi="Times New Roman"/>
                <w:b/>
                <w:sz w:val="24"/>
              </w:rPr>
              <w:t>НАПФ/Минфина</w:t>
            </w:r>
            <w:r>
              <w:rPr>
                <w:rFonts w:ascii="Times New Roman" w:hAnsi="Times New Roman"/>
                <w:sz w:val="24"/>
              </w:rPr>
              <w:t xml:space="preserve"> по теме ПДС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65EAE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Региональные СМИ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421B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Интервью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4601" w14:textId="2692C292" w:rsidR="00D075FD" w:rsidRDefault="00D075FD" w:rsidP="006243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Областные газеты «Красный Север», «Местная газета», «Речь»;</w:t>
            </w:r>
          </w:p>
          <w:p w14:paraId="5849E295" w14:textId="77777777" w:rsidR="00D075FD" w:rsidRDefault="00D075FD" w:rsidP="00D075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ГТРК «Вологда» (Россия</w:t>
            </w: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</w:rPr>
              <w:t>, Россия24, Областное радио),</w:t>
            </w:r>
          </w:p>
          <w:p w14:paraId="47F3DA41" w14:textId="6588D0ED" w:rsidR="000B473B" w:rsidRPr="00D075FD" w:rsidRDefault="00D075FD" w:rsidP="006243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 «Русский Север», Канал 12, 35ТВ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8BE49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EC14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BB51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1D11C451" w14:textId="77777777" w:rsidTr="006D3DAC">
        <w:trPr>
          <w:trHeight w:val="169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6242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4E60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информации по ПДС в </w:t>
            </w:r>
            <w:r>
              <w:rPr>
                <w:rFonts w:ascii="Times New Roman" w:hAnsi="Times New Roman"/>
                <w:b/>
                <w:sz w:val="24"/>
              </w:rPr>
              <w:t>МФЦ, региональных органах власти, медицинских, образовательных, социальных</w:t>
            </w:r>
            <w:r>
              <w:rPr>
                <w:rFonts w:ascii="Times New Roman" w:hAnsi="Times New Roman"/>
                <w:sz w:val="24"/>
              </w:rPr>
              <w:t xml:space="preserve"> и иных региональных и муниципальных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8EE4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Информационные панели / стенды / стойки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AEC0" w14:textId="1A776C5A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Стенды / плакаты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C123" w14:textId="041673D7" w:rsidR="000B473B" w:rsidRPr="00FD3B51" w:rsidRDefault="00DA2FB2" w:rsidP="00DA2FB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МФЦ области, здания ОИГВ и ОМСУ, поликлиники и ЦРБ, Комплексные центры социального обслуживания населения, библиотеки области, культурно-досуговые центры области</w:t>
            </w:r>
            <w:r w:rsidR="00A96801">
              <w:rPr>
                <w:rFonts w:ascii="Times New Roman" w:hAnsi="Times New Roman"/>
                <w:bCs/>
                <w:sz w:val="24"/>
              </w:rPr>
              <w:t xml:space="preserve">, </w:t>
            </w:r>
            <w:r w:rsidR="00A96801">
              <w:rPr>
                <w:rFonts w:ascii="Times New Roman" w:hAnsi="Times New Roman"/>
                <w:bCs/>
                <w:sz w:val="24"/>
              </w:rPr>
              <w:lastRenderedPageBreak/>
              <w:t>Отделения Социального Фонда России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16D5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CF47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D832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432BE300" w14:textId="77777777" w:rsidTr="006D3DAC">
        <w:trPr>
          <w:trHeight w:val="11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1C36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813B7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информационных материалов по ПДС </w:t>
            </w:r>
            <w:r>
              <w:rPr>
                <w:rFonts w:ascii="Times New Roman" w:hAnsi="Times New Roman"/>
                <w:b/>
                <w:sz w:val="24"/>
              </w:rPr>
              <w:t>на различных информационных платформах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933FD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Наружные поверхности / городской транспорт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48F4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bookmarkStart w:id="1" w:name="_gjdgxs"/>
            <w:bookmarkEnd w:id="1"/>
            <w:r>
              <w:rPr>
                <w:rFonts w:ascii="Times New Roman" w:hAnsi="Times New Roman"/>
                <w:sz w:val="24"/>
              </w:rPr>
              <w:t>Билборды / ролики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7C86" w14:textId="21A07F63" w:rsidR="000B473B" w:rsidRDefault="00A96801" w:rsidP="0068786D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Билборды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на территории городов (социальная реклама)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103F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2C7C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6497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7F5BB6A0" w14:textId="77777777" w:rsidTr="006D3DAC">
        <w:trPr>
          <w:trHeight w:val="203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514B" w14:textId="77777777" w:rsidR="000B473B" w:rsidRDefault="003965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B5900" w14:textId="77777777" w:rsidR="000B473B" w:rsidRDefault="00396577">
            <w:pPr>
              <w:rPr>
                <w:rFonts w:ascii="Cambria" w:hAnsi="Cambria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Обеспечить</w:t>
            </w:r>
            <w: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повышение финансовой грамотности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целевых групп населения</w:t>
            </w:r>
            <w:r>
              <w:rPr>
                <w:rFonts w:ascii="Times New Roman" w:hAnsi="Times New Roman"/>
                <w:sz w:val="24"/>
              </w:rPr>
              <w:t xml:space="preserve"> (сотрудников МФЦ, отделений СФР, социальной защиты и т.д.) по ПДС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3C08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Региональные центры повышения финансовой грамотности / ФМЦ РЭУ им. Г.В. Плеханова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A903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Программы дополнительного образования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B71" w14:textId="5AD00B91" w:rsidR="000B473B" w:rsidRPr="00840860" w:rsidRDefault="00840860" w:rsidP="0068786D">
            <w:pPr>
              <w:rPr>
                <w:rFonts w:ascii="Times New Roman" w:hAnsi="Times New Roman"/>
                <w:bCs/>
                <w:sz w:val="24"/>
              </w:rPr>
            </w:pPr>
            <w:r w:rsidRPr="00840860">
              <w:rPr>
                <w:rFonts w:ascii="Times New Roman" w:hAnsi="Times New Roman"/>
                <w:bCs/>
                <w:sz w:val="24"/>
              </w:rPr>
              <w:t>Региональный методический центр финансовой грамотности</w:t>
            </w:r>
            <w:r>
              <w:rPr>
                <w:rFonts w:ascii="Times New Roman" w:hAnsi="Times New Roman"/>
                <w:bCs/>
                <w:sz w:val="24"/>
              </w:rPr>
              <w:t xml:space="preserve"> на базе Вологодского филиала ФГБОУ ВО «РАНХиГС при Президенте РФ»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418F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FE0A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D9F79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7E9E9570" w14:textId="77777777" w:rsidTr="006D3DAC">
        <w:trPr>
          <w:trHeight w:val="19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9DB6" w14:textId="3479CBD7" w:rsidR="000B473B" w:rsidRDefault="00396577" w:rsidP="00A968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9680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34A72" w14:textId="77777777" w:rsidR="000B473B" w:rsidRDefault="00396577">
            <w:pPr>
              <w:rPr>
                <w:rFonts w:ascii="Cambria" w:hAnsi="Cambria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Обеспечить информирование</w:t>
            </w:r>
            <w:r>
              <w:rPr>
                <w:rFonts w:ascii="Times New Roman" w:hAnsi="Times New Roman"/>
                <w:sz w:val="24"/>
              </w:rPr>
              <w:t xml:space="preserve"> государственных гражданских служащих, муниципальных служащих, работников государственных учреждений, медицинских, образовательных и иных социальных организаций, сотрудников крупнейших коммерческих организаций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F705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Очные встречи, рассылки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3B1B" w14:textId="6F138F6E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Лифлеты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материалы для рассылки по электронной почте / ролики </w:t>
            </w:r>
            <w:r w:rsidR="00A96801">
              <w:rPr>
                <w:rFonts w:ascii="Times New Roman" w:hAnsi="Times New Roman"/>
                <w:sz w:val="24"/>
              </w:rPr>
              <w:t>/ стенды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5BF4" w14:textId="188918C7" w:rsidR="00CC1AE5" w:rsidRDefault="00A0253B" w:rsidP="0068786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Посредством </w:t>
            </w:r>
            <w:r w:rsidR="00CC1AE5">
              <w:rPr>
                <w:rFonts w:ascii="Times New Roman" w:hAnsi="Times New Roman"/>
                <w:bCs/>
                <w:sz w:val="24"/>
              </w:rPr>
              <w:t xml:space="preserve">запуска электронных баннеров на портале </w:t>
            </w:r>
            <w:proofErr w:type="spellStart"/>
            <w:r w:rsidR="00CC1AE5">
              <w:rPr>
                <w:rFonts w:ascii="Times New Roman" w:hAnsi="Times New Roman"/>
                <w:bCs/>
                <w:sz w:val="24"/>
              </w:rPr>
              <w:t>Госуслуг</w:t>
            </w:r>
            <w:proofErr w:type="spellEnd"/>
            <w:r w:rsidR="00CC1AE5">
              <w:rPr>
                <w:rFonts w:ascii="Times New Roman" w:hAnsi="Times New Roman"/>
                <w:bCs/>
                <w:sz w:val="24"/>
              </w:rPr>
              <w:t xml:space="preserve"> (совместно с ЦУР области),</w:t>
            </w:r>
          </w:p>
          <w:p w14:paraId="3BB84ECE" w14:textId="126886AC" w:rsidR="000B473B" w:rsidRPr="00840860" w:rsidRDefault="00A0253B" w:rsidP="0068786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электронного документооборота, семинаров на базе Правительства области, взаимодействия с профсоюзной организацией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0011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4DBE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2308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B473B" w14:paraId="62FD1D2C" w14:textId="77777777" w:rsidTr="006D3DAC">
        <w:trPr>
          <w:trHeight w:val="131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D7FC" w14:textId="3B094E74" w:rsidR="000B473B" w:rsidRDefault="00396577" w:rsidP="00A968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96801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A06A" w14:textId="77777777" w:rsidR="000B473B" w:rsidRDefault="00396577">
            <w:pPr>
              <w:rPr>
                <w:rFonts w:ascii="Cambria" w:hAnsi="Cambria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Обеспечить содействие в организации </w:t>
            </w:r>
            <w:r>
              <w:rPr>
                <w:rFonts w:ascii="Times New Roman" w:hAnsi="Times New Roman"/>
                <w:b/>
                <w:sz w:val="24"/>
              </w:rPr>
              <w:t>просветительских мероприятий НПФ</w:t>
            </w:r>
            <w:r>
              <w:rPr>
                <w:rFonts w:ascii="Times New Roman" w:hAnsi="Times New Roman"/>
                <w:sz w:val="24"/>
              </w:rPr>
              <w:t xml:space="preserve"> в крупнейших коммерческих организациях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A906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Очные встречи, рассылки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0C98" w14:textId="77777777" w:rsidR="000B473B" w:rsidRDefault="00396577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Лифлеты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/ материалы для рассылки по электронной почте / ролики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ECA5" w14:textId="7159869B" w:rsidR="000B473B" w:rsidRDefault="00A96801" w:rsidP="007439A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Список крупных предприятий будет предоставлен отдельно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7671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BAAB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285B" w14:textId="77777777" w:rsidR="000B473B" w:rsidRDefault="000B4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3551354" w14:textId="77777777" w:rsidR="000B473B" w:rsidRDefault="000B473B">
      <w:pPr>
        <w:spacing w:line="240" w:lineRule="auto"/>
        <w:rPr>
          <w:sz w:val="24"/>
        </w:rPr>
      </w:pPr>
    </w:p>
    <w:sectPr w:rsidR="000B473B">
      <w:footerReference w:type="default" r:id="rId7"/>
      <w:pgSz w:w="16834" w:h="11909" w:orient="landscape"/>
      <w:pgMar w:top="568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85B42" w14:textId="77777777" w:rsidR="00FC243D" w:rsidRDefault="00FC243D">
      <w:pPr>
        <w:spacing w:line="240" w:lineRule="auto"/>
      </w:pPr>
      <w:r>
        <w:separator/>
      </w:r>
    </w:p>
  </w:endnote>
  <w:endnote w:type="continuationSeparator" w:id="0">
    <w:p w14:paraId="7BEA27A1" w14:textId="77777777" w:rsidR="00FC243D" w:rsidRDefault="00FC2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7E58B" w14:textId="77777777" w:rsidR="000B473B" w:rsidRDefault="00396577">
    <w:pPr>
      <w:tabs>
        <w:tab w:val="center" w:pos="4677"/>
        <w:tab w:val="right" w:pos="9355"/>
      </w:tabs>
      <w:spacing w:line="240" w:lineRule="auto"/>
      <w:jc w:val="right"/>
    </w:pPr>
    <w:r>
      <w:fldChar w:fldCharType="begin"/>
    </w:r>
    <w:r>
      <w:instrText xml:space="preserve">PAGE </w:instrText>
    </w:r>
    <w:r>
      <w:fldChar w:fldCharType="separate"/>
    </w:r>
    <w:r w:rsidR="000F3DF9">
      <w:rPr>
        <w:noProof/>
      </w:rPr>
      <w:t>1</w:t>
    </w:r>
    <w:r>
      <w:fldChar w:fldCharType="end"/>
    </w:r>
  </w:p>
  <w:p w14:paraId="7C7DD883" w14:textId="77777777" w:rsidR="000B473B" w:rsidRDefault="000B473B">
    <w:pPr>
      <w:tabs>
        <w:tab w:val="center" w:pos="4677"/>
        <w:tab w:val="right" w:pos="9355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A0AAD" w14:textId="77777777" w:rsidR="00FC243D" w:rsidRDefault="00FC243D">
      <w:pPr>
        <w:spacing w:line="240" w:lineRule="auto"/>
      </w:pPr>
      <w:r>
        <w:separator/>
      </w:r>
    </w:p>
  </w:footnote>
  <w:footnote w:type="continuationSeparator" w:id="0">
    <w:p w14:paraId="7BFADEC8" w14:textId="77777777" w:rsidR="00FC243D" w:rsidRDefault="00FC24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3B"/>
    <w:rsid w:val="000B473B"/>
    <w:rsid w:val="000F3DF9"/>
    <w:rsid w:val="00141908"/>
    <w:rsid w:val="00170F68"/>
    <w:rsid w:val="001C0B9F"/>
    <w:rsid w:val="00396577"/>
    <w:rsid w:val="005A29D9"/>
    <w:rsid w:val="006243A9"/>
    <w:rsid w:val="0068786D"/>
    <w:rsid w:val="006D3DAC"/>
    <w:rsid w:val="007439A5"/>
    <w:rsid w:val="007454ED"/>
    <w:rsid w:val="008260DF"/>
    <w:rsid w:val="00840860"/>
    <w:rsid w:val="008B1C21"/>
    <w:rsid w:val="00A0253B"/>
    <w:rsid w:val="00A9292C"/>
    <w:rsid w:val="00A96801"/>
    <w:rsid w:val="00AC67D8"/>
    <w:rsid w:val="00BB013A"/>
    <w:rsid w:val="00C14454"/>
    <w:rsid w:val="00CC1AE5"/>
    <w:rsid w:val="00D075FD"/>
    <w:rsid w:val="00DA2FB2"/>
    <w:rsid w:val="00FC243D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3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666666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Название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</w:rPr>
  </w:style>
  <w:style w:type="table" w:customStyle="1" w:styleId="a8">
    <w:basedOn w:val="TableNormal"/>
    <w:semiHidden/>
    <w:unhideWhenUsed/>
    <w:pPr>
      <w:spacing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965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434343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666666"/>
    </w:rPr>
  </w:style>
  <w:style w:type="character" w:customStyle="1" w:styleId="11">
    <w:name w:val="Заголовок 1 Знак"/>
    <w:basedOn w:val="1"/>
    <w:link w:val="10"/>
    <w:rPr>
      <w:sz w:val="40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5">
    <w:name w:val="Подзаголовок Знак"/>
    <w:basedOn w:val="1"/>
    <w:link w:val="a4"/>
    <w:rPr>
      <w:color w:val="666666"/>
      <w:sz w:val="30"/>
    </w:rPr>
  </w:style>
  <w:style w:type="paragraph" w:styleId="a6">
    <w:name w:val="Title"/>
    <w:basedOn w:val="a"/>
    <w:next w:val="a"/>
    <w:link w:val="a7"/>
    <w:uiPriority w:val="10"/>
    <w:qFormat/>
    <w:pPr>
      <w:keepNext/>
      <w:keepLines/>
      <w:spacing w:after="60"/>
    </w:pPr>
    <w:rPr>
      <w:sz w:val="52"/>
    </w:rPr>
  </w:style>
  <w:style w:type="character" w:customStyle="1" w:styleId="a7">
    <w:name w:val="Название Знак"/>
    <w:basedOn w:val="1"/>
    <w:link w:val="a6"/>
    <w:rPr>
      <w:sz w:val="52"/>
    </w:rPr>
  </w:style>
  <w:style w:type="character" w:customStyle="1" w:styleId="40">
    <w:name w:val="Заголовок 4 Знак"/>
    <w:basedOn w:val="1"/>
    <w:link w:val="4"/>
    <w:rPr>
      <w:color w:val="666666"/>
      <w:sz w:val="24"/>
    </w:rPr>
  </w:style>
  <w:style w:type="character" w:customStyle="1" w:styleId="20">
    <w:name w:val="Заголовок 2 Знак"/>
    <w:basedOn w:val="1"/>
    <w:link w:val="2"/>
    <w:rPr>
      <w:sz w:val="32"/>
    </w:rPr>
  </w:style>
  <w:style w:type="character" w:customStyle="1" w:styleId="60">
    <w:name w:val="Заголовок 6 Знак"/>
    <w:basedOn w:val="1"/>
    <w:link w:val="6"/>
    <w:rPr>
      <w:i/>
      <w:color w:val="666666"/>
    </w:rPr>
  </w:style>
  <w:style w:type="table" w:customStyle="1" w:styleId="a8">
    <w:basedOn w:val="TableNormal"/>
    <w:semiHidden/>
    <w:unhideWhenUsed/>
    <w:pPr>
      <w:spacing w:line="240" w:lineRule="auto"/>
    </w:pPr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965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Ускова</cp:lastModifiedBy>
  <cp:revision>22</cp:revision>
  <cp:lastPrinted>2024-04-25T11:59:00Z</cp:lastPrinted>
  <dcterms:created xsi:type="dcterms:W3CDTF">2024-04-23T11:41:00Z</dcterms:created>
  <dcterms:modified xsi:type="dcterms:W3CDTF">2024-05-17T06:16:00Z</dcterms:modified>
</cp:coreProperties>
</file>